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41" w:rsidRDefault="00FA3D41" w:rsidP="00FA3D41">
      <w:pPr>
        <w:pStyle w:val="1"/>
      </w:pPr>
      <w:r>
        <w:rPr>
          <w:rStyle w:val="a3"/>
          <w:sz w:val="28"/>
          <w:szCs w:val="28"/>
        </w:rPr>
        <w:t xml:space="preserve">Примерная схема анализа урока по формированию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6662"/>
      </w:tblGrid>
      <w:tr w:rsidR="00FA3D41" w:rsidTr="00FA3D41">
        <w:tc>
          <w:tcPr>
            <w:tcW w:w="269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3D41" w:rsidRDefault="00FA3D41" w:rsidP="009B338E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Направления анализа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A3D41" w:rsidRDefault="00FA3D41" w:rsidP="009B338E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Критерии анализа</w:t>
            </w:r>
          </w:p>
        </w:tc>
      </w:tr>
      <w:tr w:rsidR="00FA3D41" w:rsidTr="00FA3D41">
        <w:tc>
          <w:tcPr>
            <w:tcW w:w="26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3D41" w:rsidRDefault="00FA3D41" w:rsidP="009B338E">
            <w:pPr>
              <w:pStyle w:val="TableContents"/>
            </w:pPr>
            <w:r>
              <w:rPr>
                <w:color w:val="000000"/>
              </w:rPr>
              <w:t>1. Осуществление системно-</w:t>
            </w:r>
          </w:p>
          <w:p w:rsidR="00FA3D41" w:rsidRDefault="00FA3D41" w:rsidP="009B338E">
            <w:pPr>
              <w:pStyle w:val="TableContents"/>
            </w:pP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подхода</w:t>
            </w:r>
          </w:p>
        </w:tc>
        <w:tc>
          <w:tcPr>
            <w:tcW w:w="66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A3D41" w:rsidRDefault="00FA3D41" w:rsidP="009B338E">
            <w:pPr>
              <w:pStyle w:val="TableContents"/>
              <w:tabs>
                <w:tab w:val="left" w:pos="1414"/>
              </w:tabs>
              <w:snapToGrid w:val="0"/>
              <w:ind w:left="707"/>
            </w:pPr>
            <w:r>
              <w:rPr>
                <w:color w:val="000000"/>
              </w:rPr>
              <w:t xml:space="preserve">1. Включение ученика в активную познавательную деятельность как инструмент для формирования новых способностей, процесс познания должен быть организован как самостоятельная деятельность познающего. </w:t>
            </w:r>
          </w:p>
          <w:p w:rsidR="00FA3D41" w:rsidRDefault="00FA3D41" w:rsidP="009B338E">
            <w:pPr>
              <w:pStyle w:val="TableContents"/>
              <w:tabs>
                <w:tab w:val="left" w:pos="1414"/>
              </w:tabs>
              <w:ind w:left="707"/>
            </w:pPr>
            <w:r>
              <w:rPr>
                <w:color w:val="000000"/>
              </w:rPr>
              <w:t xml:space="preserve">2. Деятельность познающего должна иметь </w:t>
            </w:r>
            <w:proofErr w:type="spellStart"/>
            <w:r>
              <w:rPr>
                <w:color w:val="000000"/>
              </w:rPr>
              <w:t>критериальное</w:t>
            </w:r>
            <w:proofErr w:type="spellEnd"/>
            <w:r>
              <w:rPr>
                <w:color w:val="000000"/>
              </w:rPr>
              <w:t xml:space="preserve"> обеспечение в виде программы или метода (как делать, как учиться?), в соответствии с которым она строится </w:t>
            </w:r>
          </w:p>
          <w:p w:rsidR="00FA3D41" w:rsidRDefault="00FA3D41" w:rsidP="009B338E">
            <w:pPr>
              <w:pStyle w:val="TableContents"/>
              <w:tabs>
                <w:tab w:val="left" w:pos="1414"/>
              </w:tabs>
              <w:ind w:left="707"/>
            </w:pPr>
            <w:r>
              <w:rPr>
                <w:color w:val="000000"/>
              </w:rPr>
              <w:t xml:space="preserve">3. Изменение функций участников учебного процесса: учитель – организатор, ученик – субъект деятельности, </w:t>
            </w:r>
          </w:p>
          <w:p w:rsidR="00FA3D41" w:rsidRDefault="00FA3D41" w:rsidP="009B338E">
            <w:pPr>
              <w:pStyle w:val="TableContents"/>
              <w:tabs>
                <w:tab w:val="left" w:pos="1414"/>
              </w:tabs>
              <w:ind w:left="707"/>
            </w:pPr>
            <w:r>
              <w:rPr>
                <w:color w:val="000000"/>
              </w:rPr>
              <w:t xml:space="preserve">4. Ведущая роль теоретических знаний, </w:t>
            </w:r>
          </w:p>
          <w:p w:rsidR="00FA3D41" w:rsidRDefault="00FA3D41" w:rsidP="009B338E">
            <w:pPr>
              <w:pStyle w:val="TableContents"/>
              <w:tabs>
                <w:tab w:val="left" w:pos="1414"/>
              </w:tabs>
              <w:ind w:left="707"/>
            </w:pPr>
            <w:r>
              <w:rPr>
                <w:color w:val="000000"/>
              </w:rPr>
              <w:t xml:space="preserve">5. Педагогика сотрудничества. Формирование способностей в процессе познания происходит в ходе общения, коммуникативного взаимодействия. </w:t>
            </w:r>
          </w:p>
        </w:tc>
      </w:tr>
      <w:tr w:rsidR="00FA3D41" w:rsidTr="00FA3D41">
        <w:tc>
          <w:tcPr>
            <w:tcW w:w="26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3D41" w:rsidRDefault="00FA3D41" w:rsidP="009B338E">
            <w:pPr>
              <w:pStyle w:val="TableContents"/>
            </w:pPr>
            <w:r>
              <w:rPr>
                <w:color w:val="000000"/>
              </w:rPr>
              <w:t>2. Развитие УУД</w:t>
            </w:r>
          </w:p>
        </w:tc>
        <w:tc>
          <w:tcPr>
            <w:tcW w:w="66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A3D41" w:rsidRDefault="00FA3D41" w:rsidP="009B338E">
            <w:pPr>
              <w:pStyle w:val="TableContents"/>
              <w:snapToGrid w:val="0"/>
            </w:pPr>
            <w:r>
              <w:rPr>
                <w:color w:val="000000"/>
              </w:rPr>
              <w:t>1. Наличие заданий и вопросов на формирование УУД на разных этапах урока.</w:t>
            </w:r>
          </w:p>
          <w:p w:rsidR="00FA3D41" w:rsidRDefault="00FA3D41" w:rsidP="009B338E">
            <w:pPr>
              <w:pStyle w:val="TableContents"/>
              <w:snapToGrid w:val="0"/>
            </w:pPr>
            <w:r>
              <w:rPr>
                <w:color w:val="000000"/>
              </w:rPr>
              <w:t>2. Насколько работа проводится в системе? Или работа проводится эпизодически?</w:t>
            </w:r>
          </w:p>
          <w:p w:rsidR="00FA3D41" w:rsidRDefault="00FA3D41" w:rsidP="009B338E">
            <w:pPr>
              <w:pStyle w:val="TableContents"/>
              <w:snapToGrid w:val="0"/>
            </w:pPr>
            <w:r>
              <w:rPr>
                <w:color w:val="000000"/>
              </w:rPr>
              <w:t>3. Все ли возможности содержания материала урока использованы?</w:t>
            </w:r>
          </w:p>
          <w:p w:rsidR="00FA3D41" w:rsidRDefault="00FA3D41" w:rsidP="009B338E">
            <w:pPr>
              <w:pStyle w:val="TableContents"/>
              <w:snapToGrid w:val="0"/>
            </w:pPr>
            <w:r>
              <w:rPr>
                <w:color w:val="000000"/>
              </w:rPr>
              <w:t>4. Стремится ли педагог к осознанию учащимися процесса обучения</w:t>
            </w:r>
            <w:proofErr w:type="gramStart"/>
            <w:r>
              <w:rPr>
                <w:color w:val="000000"/>
              </w:rPr>
              <w:t>?(</w:t>
            </w:r>
            <w:proofErr w:type="gramEnd"/>
            <w:r>
              <w:rPr>
                <w:color w:val="000000"/>
              </w:rPr>
              <w:t xml:space="preserve">Что делаем? </w:t>
            </w:r>
            <w:proofErr w:type="gramStart"/>
            <w:r>
              <w:rPr>
                <w:color w:val="000000"/>
              </w:rPr>
              <w:t>Зачем делаем?)</w:t>
            </w:r>
            <w:proofErr w:type="gramEnd"/>
          </w:p>
          <w:p w:rsidR="00FA3D41" w:rsidRDefault="00FA3D41" w:rsidP="009B338E">
            <w:pPr>
              <w:pStyle w:val="TableContents"/>
              <w:snapToGrid w:val="0"/>
            </w:pPr>
            <w:r>
              <w:rPr>
                <w:color w:val="000000"/>
              </w:rPr>
              <w:t>5. Сумел ли педагог «удержать» линию формирования УУД на протяжении всего урока?</w:t>
            </w:r>
          </w:p>
        </w:tc>
      </w:tr>
      <w:tr w:rsidR="00FA3D41" w:rsidTr="00FA3D41">
        <w:tc>
          <w:tcPr>
            <w:tcW w:w="26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3D41" w:rsidRDefault="00FA3D41" w:rsidP="009B338E">
            <w:pPr>
              <w:pStyle w:val="TableContents"/>
            </w:pPr>
            <w:r>
              <w:rPr>
                <w:color w:val="000000"/>
              </w:rPr>
              <w:t>3. Указание на обязательный и необязательный материалы для изучения</w:t>
            </w:r>
          </w:p>
          <w:p w:rsidR="00FA3D41" w:rsidRDefault="00FA3D41" w:rsidP="009B338E">
            <w:pPr>
              <w:pStyle w:val="TableContents"/>
              <w:rPr>
                <w:color w:val="000000"/>
              </w:rPr>
            </w:pPr>
          </w:p>
        </w:tc>
        <w:tc>
          <w:tcPr>
            <w:tcW w:w="66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A3D41" w:rsidRDefault="00FA3D41" w:rsidP="009B338E">
            <w:pPr>
              <w:pStyle w:val="TableContents"/>
              <w:snapToGrid w:val="0"/>
            </w:pPr>
            <w:r>
              <w:rPr>
                <w:color w:val="000000"/>
              </w:rPr>
              <w:t>Умение учителя информировать учащихся о выполнении заданий базового и повышенного уровня.</w:t>
            </w:r>
          </w:p>
        </w:tc>
      </w:tr>
      <w:tr w:rsidR="00FA3D41" w:rsidTr="00FA3D41">
        <w:tc>
          <w:tcPr>
            <w:tcW w:w="26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3D41" w:rsidRDefault="00FA3D41" w:rsidP="009B338E">
            <w:pPr>
              <w:pStyle w:val="TableContents"/>
            </w:pPr>
            <w:r>
              <w:rPr>
                <w:color w:val="000000"/>
              </w:rPr>
              <w:t>4. Выбор педагогических технологий</w:t>
            </w:r>
          </w:p>
        </w:tc>
        <w:tc>
          <w:tcPr>
            <w:tcW w:w="66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A3D41" w:rsidRDefault="00FA3D41" w:rsidP="009B338E">
            <w:pPr>
              <w:pStyle w:val="TableContents"/>
              <w:snapToGrid w:val="0"/>
            </w:pPr>
            <w:r>
              <w:rPr>
                <w:color w:val="000000"/>
              </w:rPr>
              <w:t>Прослеживается ли в работе педагога педагогические технологии? Какие?</w:t>
            </w:r>
          </w:p>
        </w:tc>
      </w:tr>
      <w:tr w:rsidR="00FA3D41" w:rsidTr="00FA3D41">
        <w:tc>
          <w:tcPr>
            <w:tcW w:w="26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A3D41" w:rsidRDefault="00FA3D41" w:rsidP="009B338E">
            <w:pPr>
              <w:pStyle w:val="TableContents"/>
            </w:pPr>
            <w:r>
              <w:rPr>
                <w:color w:val="000000"/>
              </w:rPr>
              <w:t>5. Разнообразие оценочной деятельности</w:t>
            </w:r>
          </w:p>
        </w:tc>
        <w:tc>
          <w:tcPr>
            <w:tcW w:w="66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A3D41" w:rsidRDefault="00FA3D41" w:rsidP="009B338E">
            <w:pPr>
              <w:pStyle w:val="TableContents"/>
              <w:snapToGrid w:val="0"/>
            </w:pPr>
            <w:r>
              <w:rPr>
                <w:color w:val="000000"/>
              </w:rPr>
              <w:t>1. Наличие содержательной педагогической оценки.</w:t>
            </w:r>
          </w:p>
          <w:p w:rsidR="00FA3D41" w:rsidRDefault="00FA3D41" w:rsidP="009B338E">
            <w:pPr>
              <w:pStyle w:val="TableContents"/>
              <w:snapToGrid w:val="0"/>
            </w:pPr>
            <w:r>
              <w:rPr>
                <w:color w:val="000000"/>
              </w:rPr>
              <w:t xml:space="preserve">2. Наличие </w:t>
            </w:r>
            <w:proofErr w:type="spellStart"/>
            <w:r>
              <w:rPr>
                <w:color w:val="000000"/>
              </w:rPr>
              <w:t>самооценочной</w:t>
            </w:r>
            <w:proofErr w:type="spellEnd"/>
            <w:r>
              <w:rPr>
                <w:color w:val="000000"/>
              </w:rPr>
              <w:t xml:space="preserve"> деятельности учащихся.</w:t>
            </w:r>
          </w:p>
          <w:p w:rsidR="00FA3D41" w:rsidRDefault="00FA3D41" w:rsidP="009B338E">
            <w:pPr>
              <w:pStyle w:val="TableContents"/>
              <w:snapToGrid w:val="0"/>
            </w:pPr>
            <w:r>
              <w:rPr>
                <w:color w:val="000000"/>
              </w:rPr>
              <w:t xml:space="preserve">3. Разнообразие форм </w:t>
            </w:r>
            <w:proofErr w:type="spellStart"/>
            <w:r>
              <w:rPr>
                <w:color w:val="000000"/>
              </w:rPr>
              <w:t>самооценочной</w:t>
            </w:r>
            <w:proofErr w:type="spellEnd"/>
            <w:r>
              <w:rPr>
                <w:color w:val="000000"/>
              </w:rPr>
              <w:t xml:space="preserve"> деятельности.</w:t>
            </w:r>
          </w:p>
        </w:tc>
      </w:tr>
    </w:tbl>
    <w:p w:rsidR="006F1C71" w:rsidRDefault="006F1C71"/>
    <w:sectPr w:rsidR="006F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erGothic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3D41"/>
    <w:rsid w:val="006F1C71"/>
    <w:rsid w:val="00FA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3D41"/>
    <w:pPr>
      <w:keepNext/>
      <w:widowControl w:val="0"/>
      <w:numPr>
        <w:numId w:val="1"/>
      </w:numPr>
      <w:suppressAutoHyphens/>
      <w:spacing w:before="240" w:after="60" w:line="240" w:lineRule="auto"/>
      <w:ind w:left="0" w:firstLine="0"/>
      <w:jc w:val="center"/>
      <w:outlineLvl w:val="0"/>
    </w:pPr>
    <w:rPr>
      <w:rFonts w:ascii="AdverGothic" w:eastAsia="DejaVu Sans" w:hAnsi="AdverGothic" w:cs="Lohit Hindi"/>
      <w:b/>
      <w:kern w:val="1"/>
      <w:sz w:val="3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41"/>
    <w:rPr>
      <w:rFonts w:ascii="AdverGothic" w:eastAsia="DejaVu Sans" w:hAnsi="AdverGothic" w:cs="Lohit Hindi"/>
      <w:b/>
      <w:kern w:val="1"/>
      <w:sz w:val="32"/>
      <w:szCs w:val="24"/>
      <w:lang w:eastAsia="zh-CN" w:bidi="hi-IN"/>
    </w:rPr>
  </w:style>
  <w:style w:type="character" w:styleId="a3">
    <w:name w:val="Strong"/>
    <w:qFormat/>
    <w:rsid w:val="00FA3D41"/>
    <w:rPr>
      <w:b/>
      <w:bCs/>
    </w:rPr>
  </w:style>
  <w:style w:type="paragraph" w:customStyle="1" w:styleId="TableContents">
    <w:name w:val="Table Contents"/>
    <w:basedOn w:val="a"/>
    <w:rsid w:val="00FA3D4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A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2</cp:revision>
  <cp:lastPrinted>2018-03-05T11:18:00Z</cp:lastPrinted>
  <dcterms:created xsi:type="dcterms:W3CDTF">2018-03-05T11:17:00Z</dcterms:created>
  <dcterms:modified xsi:type="dcterms:W3CDTF">2018-03-05T11:18:00Z</dcterms:modified>
</cp:coreProperties>
</file>